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19 268 vom 3. Dezember 2021</w:t>
      </w:r>
    </w:p>
    <w:p>
      <w:r>
        <w:t>VS Kantonsgericht, 2021-12-03, FR</w:t>
      </w:r>
    </w:p>
    <w:p>
      <w:r>
        <w:rPr>
          <w:b/>
        </w:rPr>
        <w:t xml:space="preserve">Quelle: </w:t>
      </w:r>
      <w:r>
        <w:t>https://mcp.opencaselaw.ch/entscheid/vs_gerichte_C1 19 268</w:t>
      </w:r>
    </w:p>
    <w:p>
      <w:r>
        <w:t>FR: VS_GERICHTE C1 19 268 du 3 décembre 2021</w:t>
      </w:r>
    </w:p>
    <w:p>
      <w:r>
        <w:t>IT: VS_GERICHTE C1 19 268 del 3 dicembre 2021</w:t>
      </w:r>
    </w:p>
    <w:p>
      <w:pPr>
        <w:pStyle w:val="Heading2"/>
      </w:pPr>
      <w:r>
        <w:t>Regeste</w:t>
      </w:r>
    </w:p>
    <w:p>
      <w:r>
        <w:t>C1 19 268 JUGEMENT DU 3 DÉCEMBRE 2021 Tribunal cantonal du Valais Autorité de recours en matière de protection de l'enfant et de l'adulte Camille Rey-Mermet, présidente ; Céline Maytain, greffière en la cause X _________, représentée par sa curatrice, A _________, recourante, contre la décision du 30 octobre 2019 de l'Autorité de protection de l'enfant et de l'adulte de B _________. (approbation des comptes finaux; art. 425 CC)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30 octobre 2019 de l'Autorité pour la protection de l'enfant et de l'adulte de B _________ est annulée.</w:t>
      </w:r>
    </w:p>
    <w:p>
      <w:r>
        <w:rPr>
          <w:b/>
        </w:rPr>
        <w:t>E. 3</w:t>
      </w:r>
    </w:p>
    <w:p>
      <w:r>
        <w:t>Les frais, par 300 fr., sont mis à la charge des communes de B _________, solidairement entre elles.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t>Sion, le 3 décembre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